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E456" w14:textId="77777777" w:rsidR="008C609C" w:rsidRPr="008C609C" w:rsidRDefault="008C609C" w:rsidP="008C609C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  <w:t>Załącznik nr 1.5 do Zarządzenia Rektora UR  nr 61/2025</w:t>
      </w:r>
    </w:p>
    <w:p w14:paraId="32F60DD7" w14:textId="77777777" w:rsidR="008C609C" w:rsidRDefault="008C609C" w:rsidP="008F27C2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</w:p>
    <w:p w14:paraId="1A15C77D" w14:textId="77777777" w:rsidR="000A5F36" w:rsidRPr="000A5F36" w:rsidRDefault="000A5F36" w:rsidP="008F27C2">
      <w:pPr>
        <w:spacing w:after="0" w:line="240" w:lineRule="auto"/>
        <w:jc w:val="center"/>
        <w:rPr>
          <w:rFonts w:ascii="Corbel" w:hAnsi="Corbel"/>
          <w:b/>
          <w:smallCaps/>
          <w:sz w:val="18"/>
          <w:szCs w:val="18"/>
          <w:lang w:eastAsia="en-US"/>
        </w:rPr>
      </w:pPr>
    </w:p>
    <w:p w14:paraId="598A8AA9" w14:textId="26D3EEA3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  <w:lang w:eastAsia="en-US"/>
        </w:rPr>
      </w:pPr>
      <w:r w:rsidRPr="008F27C2">
        <w:rPr>
          <w:rFonts w:ascii="Corbel" w:hAnsi="Corbel"/>
          <w:b/>
          <w:smallCaps/>
          <w:sz w:val="21"/>
          <w:szCs w:val="21"/>
          <w:lang w:eastAsia="en-US"/>
        </w:rPr>
        <w:t>SYLABUS</w:t>
      </w:r>
    </w:p>
    <w:p w14:paraId="045A207D" w14:textId="14115485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smallCaps/>
          <w:sz w:val="21"/>
          <w:szCs w:val="21"/>
          <w:lang w:eastAsia="en-US"/>
        </w:rPr>
      </w:pPr>
      <w:r w:rsidRPr="5D864930">
        <w:rPr>
          <w:rFonts w:ascii="Corbel" w:hAnsi="Corbel"/>
          <w:b/>
          <w:bCs/>
          <w:smallCaps/>
          <w:sz w:val="21"/>
          <w:szCs w:val="21"/>
          <w:lang w:eastAsia="en-US"/>
        </w:rPr>
        <w:t xml:space="preserve">dotyczy cyklu kształcenia </w:t>
      </w:r>
      <w:r w:rsidR="00A933FD">
        <w:rPr>
          <w:rFonts w:ascii="Corbel" w:hAnsi="Corbel"/>
          <w:iCs/>
          <w:smallCaps/>
          <w:szCs w:val="24"/>
        </w:rPr>
        <w:t>202</w:t>
      </w:r>
      <w:r w:rsidR="002434A0">
        <w:rPr>
          <w:rFonts w:ascii="Corbel" w:hAnsi="Corbel"/>
          <w:iCs/>
          <w:smallCaps/>
          <w:szCs w:val="24"/>
        </w:rPr>
        <w:t>5</w:t>
      </w:r>
      <w:r w:rsidR="00A933FD">
        <w:rPr>
          <w:rFonts w:ascii="Corbel" w:hAnsi="Corbel"/>
          <w:iCs/>
          <w:smallCaps/>
          <w:szCs w:val="24"/>
        </w:rPr>
        <w:t>-202</w:t>
      </w:r>
      <w:r w:rsidR="002434A0">
        <w:rPr>
          <w:rFonts w:ascii="Corbel" w:hAnsi="Corbel"/>
          <w:smallCaps/>
          <w:szCs w:val="24"/>
        </w:rPr>
        <w:t>8</w:t>
      </w:r>
    </w:p>
    <w:p w14:paraId="635E9350" w14:textId="09556140" w:rsidR="008F27C2" w:rsidRPr="008F27C2" w:rsidRDefault="008F27C2" w:rsidP="5D864930">
      <w:pPr>
        <w:spacing w:after="0" w:line="240" w:lineRule="auto"/>
        <w:jc w:val="center"/>
        <w:rPr>
          <w:rFonts w:ascii="Corbel" w:hAnsi="Corbel"/>
          <w:b/>
          <w:bCs/>
          <w:smallCaps/>
          <w:sz w:val="21"/>
          <w:szCs w:val="21"/>
          <w:lang w:eastAsia="en-US"/>
        </w:rPr>
      </w:pPr>
      <w:r w:rsidRPr="5D864930">
        <w:rPr>
          <w:rFonts w:ascii="Corbel" w:eastAsia="Times New Roman" w:hAnsi="Corbel"/>
          <w:sz w:val="21"/>
          <w:szCs w:val="21"/>
        </w:rPr>
        <w:t>Rok akademicki</w:t>
      </w:r>
      <w:r w:rsidRPr="5D864930">
        <w:rPr>
          <w:rFonts w:ascii="Corbel" w:hAnsi="Corbel"/>
          <w:smallCaps/>
          <w:sz w:val="21"/>
          <w:szCs w:val="21"/>
          <w:lang w:eastAsia="en-US"/>
        </w:rPr>
        <w:t xml:space="preserve"> 20</w:t>
      </w:r>
      <w:r w:rsidR="007B046A">
        <w:rPr>
          <w:rFonts w:ascii="Corbel" w:hAnsi="Corbel"/>
          <w:smallCaps/>
          <w:sz w:val="21"/>
          <w:szCs w:val="21"/>
          <w:lang w:eastAsia="en-US"/>
        </w:rPr>
        <w:t>2</w:t>
      </w:r>
      <w:r w:rsidR="008C609C">
        <w:rPr>
          <w:rFonts w:ascii="Corbel" w:hAnsi="Corbel"/>
          <w:smallCaps/>
          <w:sz w:val="21"/>
          <w:szCs w:val="21"/>
          <w:lang w:eastAsia="en-US"/>
        </w:rPr>
        <w:t>7</w:t>
      </w:r>
      <w:r w:rsidRPr="5D864930">
        <w:rPr>
          <w:rFonts w:ascii="Corbel" w:hAnsi="Corbel"/>
          <w:smallCaps/>
          <w:sz w:val="21"/>
          <w:szCs w:val="21"/>
          <w:lang w:eastAsia="en-US"/>
        </w:rPr>
        <w:t>/20</w:t>
      </w:r>
      <w:r w:rsidR="00EF3E9A">
        <w:rPr>
          <w:rFonts w:ascii="Corbel" w:hAnsi="Corbel"/>
          <w:smallCaps/>
          <w:sz w:val="21"/>
          <w:szCs w:val="21"/>
          <w:lang w:eastAsia="en-US"/>
        </w:rPr>
        <w:t>2</w:t>
      </w:r>
      <w:r w:rsidR="008C609C">
        <w:rPr>
          <w:rFonts w:ascii="Corbel" w:hAnsi="Corbel"/>
          <w:smallCaps/>
          <w:sz w:val="21"/>
          <w:szCs w:val="21"/>
          <w:lang w:eastAsia="en-US"/>
        </w:rPr>
        <w:t>8</w:t>
      </w:r>
    </w:p>
    <w:p w14:paraId="0A37501D" w14:textId="77777777" w:rsidR="0059330F" w:rsidRPr="008F27C2" w:rsidRDefault="0059330F" w:rsidP="0059330F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5DAB6C7B" w14:textId="77777777" w:rsidR="0059330F" w:rsidRPr="008F27C2" w:rsidRDefault="0059330F" w:rsidP="0059330F">
      <w:pPr>
        <w:spacing w:after="0" w:line="240" w:lineRule="auto"/>
        <w:rPr>
          <w:rFonts w:ascii="Corbel" w:hAnsi="Corbel"/>
          <w:sz w:val="21"/>
          <w:szCs w:val="21"/>
        </w:rPr>
      </w:pPr>
    </w:p>
    <w:p w14:paraId="1A0252F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color w:val="0070C0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 PODSTAWOWE INFORMACJE O PRZEDMIOCIE/MODULE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9"/>
      </w:tblGrid>
      <w:tr w:rsidR="0059330F" w:rsidRPr="008F27C2" w14:paraId="4CDEE7D3" w14:textId="77777777" w:rsidTr="001B46D7">
        <w:tc>
          <w:tcPr>
            <w:tcW w:w="2694" w:type="dxa"/>
            <w:vAlign w:val="center"/>
          </w:tcPr>
          <w:p w14:paraId="59701564" w14:textId="77777777" w:rsidR="0059330F" w:rsidRPr="008F27C2" w:rsidRDefault="0059330F" w:rsidP="008F27C2">
            <w:pPr>
              <w:pStyle w:val="Pytania"/>
              <w:spacing w:before="60" w:after="6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przedmiotu</w:t>
            </w:r>
          </w:p>
        </w:tc>
        <w:tc>
          <w:tcPr>
            <w:tcW w:w="6379" w:type="dxa"/>
            <w:vAlign w:val="center"/>
          </w:tcPr>
          <w:p w14:paraId="5EBD7A8F" w14:textId="77777777" w:rsidR="0059330F" w:rsidRPr="008F27C2" w:rsidRDefault="0059330F" w:rsidP="5D864930">
            <w:pPr>
              <w:pStyle w:val="Odpowiedzi"/>
              <w:spacing w:before="60" w:after="60"/>
              <w:rPr>
                <w:rFonts w:ascii="Corbel" w:hAnsi="Corbel"/>
                <w:b w:val="0"/>
                <w:sz w:val="21"/>
                <w:szCs w:val="21"/>
              </w:rPr>
            </w:pPr>
            <w:r w:rsidRPr="5D864930">
              <w:rPr>
                <w:rFonts w:ascii="Corbel" w:hAnsi="Corbel"/>
                <w:b w:val="0"/>
                <w:color w:val="000000" w:themeColor="text1"/>
                <w:sz w:val="21"/>
                <w:szCs w:val="21"/>
              </w:rPr>
              <w:t xml:space="preserve">Instytucjonalizacja i finansowanie transferu technologii i wiedzy </w:t>
            </w:r>
          </w:p>
        </w:tc>
      </w:tr>
      <w:tr w:rsidR="0059330F" w:rsidRPr="008F27C2" w14:paraId="50FC0420" w14:textId="77777777" w:rsidTr="001B46D7">
        <w:tc>
          <w:tcPr>
            <w:tcW w:w="2694" w:type="dxa"/>
            <w:vAlign w:val="center"/>
          </w:tcPr>
          <w:p w14:paraId="4CA29152" w14:textId="77777777" w:rsidR="0059330F" w:rsidRPr="008F27C2" w:rsidRDefault="008F27C2" w:rsidP="008F27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Kod przedmiotu*</w:t>
            </w:r>
          </w:p>
        </w:tc>
        <w:tc>
          <w:tcPr>
            <w:tcW w:w="6379" w:type="dxa"/>
            <w:vAlign w:val="center"/>
          </w:tcPr>
          <w:p w14:paraId="3BD06722" w14:textId="7F5C1FC9" w:rsidR="0059330F" w:rsidRPr="008C609C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FiR/I/RP/C-1.</w:t>
            </w:r>
            <w:r w:rsidR="008C609C">
              <w:rPr>
                <w:rFonts w:ascii="Corbel" w:hAnsi="Corbel"/>
                <w:b w:val="0"/>
                <w:szCs w:val="20"/>
              </w:rPr>
              <w:t>8</w:t>
            </w:r>
            <w:r w:rsidRPr="008C609C">
              <w:rPr>
                <w:rFonts w:ascii="Corbel" w:hAnsi="Corbel"/>
                <w:b w:val="0"/>
                <w:szCs w:val="20"/>
              </w:rPr>
              <w:t xml:space="preserve">a  </w:t>
            </w:r>
          </w:p>
        </w:tc>
      </w:tr>
      <w:tr w:rsidR="008C609C" w:rsidRPr="008F27C2" w14:paraId="4E2F8C33" w14:textId="77777777" w:rsidTr="001B46D7">
        <w:tc>
          <w:tcPr>
            <w:tcW w:w="2694" w:type="dxa"/>
            <w:vAlign w:val="center"/>
          </w:tcPr>
          <w:p w14:paraId="19552E28" w14:textId="77777777" w:rsidR="008C609C" w:rsidRPr="008F27C2" w:rsidRDefault="008C609C" w:rsidP="008C609C">
            <w:pPr>
              <w:pStyle w:val="Pytania"/>
              <w:spacing w:before="0" w:after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prowadzącej kierunek</w:t>
            </w:r>
          </w:p>
        </w:tc>
        <w:tc>
          <w:tcPr>
            <w:tcW w:w="6379" w:type="dxa"/>
            <w:vAlign w:val="center"/>
          </w:tcPr>
          <w:p w14:paraId="7E3E3000" w14:textId="0110B0FE" w:rsidR="008C609C" w:rsidRPr="008C609C" w:rsidRDefault="008C609C" w:rsidP="008C609C">
            <w:pPr>
              <w:pStyle w:val="Odpowiedzi"/>
              <w:spacing w:before="0" w:after="0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Wydział Ekonomii i Finansów</w:t>
            </w:r>
          </w:p>
        </w:tc>
      </w:tr>
      <w:tr w:rsidR="008C609C" w:rsidRPr="008F27C2" w14:paraId="688FB9FB" w14:textId="77777777" w:rsidTr="001B46D7">
        <w:tc>
          <w:tcPr>
            <w:tcW w:w="2694" w:type="dxa"/>
            <w:vAlign w:val="center"/>
          </w:tcPr>
          <w:p w14:paraId="0A39E105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realizującej przedmiot</w:t>
            </w:r>
          </w:p>
        </w:tc>
        <w:tc>
          <w:tcPr>
            <w:tcW w:w="6379" w:type="dxa"/>
            <w:vAlign w:val="center"/>
          </w:tcPr>
          <w:p w14:paraId="43C86344" w14:textId="7862C2E2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Katedra Ekonomii i Międzynarodowych Stosunków Gospodarczych</w:t>
            </w:r>
          </w:p>
        </w:tc>
      </w:tr>
      <w:tr w:rsidR="008C609C" w:rsidRPr="008F27C2" w14:paraId="33E2A44A" w14:textId="77777777" w:rsidTr="001B46D7">
        <w:tc>
          <w:tcPr>
            <w:tcW w:w="2694" w:type="dxa"/>
            <w:vAlign w:val="center"/>
          </w:tcPr>
          <w:p w14:paraId="4B835047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Kierunek studiów</w:t>
            </w:r>
          </w:p>
        </w:tc>
        <w:tc>
          <w:tcPr>
            <w:tcW w:w="6379" w:type="dxa"/>
            <w:vAlign w:val="center"/>
          </w:tcPr>
          <w:p w14:paraId="3B233FEB" w14:textId="2CC40DD8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Finanse i Rachunkowość</w:t>
            </w:r>
          </w:p>
        </w:tc>
      </w:tr>
      <w:tr w:rsidR="008C609C" w:rsidRPr="008F27C2" w14:paraId="11C4388D" w14:textId="77777777" w:rsidTr="001B46D7">
        <w:tc>
          <w:tcPr>
            <w:tcW w:w="2694" w:type="dxa"/>
            <w:vAlign w:val="center"/>
          </w:tcPr>
          <w:p w14:paraId="4C8DEF9C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 xml:space="preserve">Poziom kształcenia </w:t>
            </w:r>
          </w:p>
        </w:tc>
        <w:tc>
          <w:tcPr>
            <w:tcW w:w="6379" w:type="dxa"/>
            <w:vAlign w:val="center"/>
          </w:tcPr>
          <w:p w14:paraId="43B687EC" w14:textId="77777777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I stopień</w:t>
            </w:r>
          </w:p>
        </w:tc>
      </w:tr>
      <w:tr w:rsidR="008C609C" w:rsidRPr="008F27C2" w14:paraId="513188F7" w14:textId="77777777" w:rsidTr="001B46D7">
        <w:tc>
          <w:tcPr>
            <w:tcW w:w="2694" w:type="dxa"/>
            <w:vAlign w:val="center"/>
          </w:tcPr>
          <w:p w14:paraId="04C0481C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Profil</w:t>
            </w:r>
          </w:p>
        </w:tc>
        <w:tc>
          <w:tcPr>
            <w:tcW w:w="6379" w:type="dxa"/>
            <w:vAlign w:val="center"/>
          </w:tcPr>
          <w:p w14:paraId="14278DA3" w14:textId="77777777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 xml:space="preserve">ogólnoakademicki </w:t>
            </w:r>
          </w:p>
        </w:tc>
      </w:tr>
      <w:tr w:rsidR="008C609C" w:rsidRPr="008F27C2" w14:paraId="7081EB6B" w14:textId="77777777" w:rsidTr="001B46D7">
        <w:tc>
          <w:tcPr>
            <w:tcW w:w="2694" w:type="dxa"/>
            <w:vAlign w:val="center"/>
          </w:tcPr>
          <w:p w14:paraId="7C3992E0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Forma studiów</w:t>
            </w:r>
          </w:p>
        </w:tc>
        <w:tc>
          <w:tcPr>
            <w:tcW w:w="6379" w:type="dxa"/>
            <w:vAlign w:val="center"/>
          </w:tcPr>
          <w:p w14:paraId="66027121" w14:textId="742AFFF3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nie</w:t>
            </w: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stacjonarne </w:t>
            </w:r>
          </w:p>
        </w:tc>
      </w:tr>
      <w:tr w:rsidR="008C609C" w:rsidRPr="008F27C2" w14:paraId="4A3092B7" w14:textId="77777777" w:rsidTr="001B46D7">
        <w:tc>
          <w:tcPr>
            <w:tcW w:w="2694" w:type="dxa"/>
            <w:vAlign w:val="center"/>
          </w:tcPr>
          <w:p w14:paraId="393EE506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Rok i semestr studiów</w:t>
            </w:r>
          </w:p>
        </w:tc>
        <w:tc>
          <w:tcPr>
            <w:tcW w:w="6379" w:type="dxa"/>
            <w:vAlign w:val="center"/>
          </w:tcPr>
          <w:p w14:paraId="44EC89BC" w14:textId="059C1EEC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III/</w:t>
            </w:r>
            <w:r>
              <w:rPr>
                <w:rFonts w:ascii="Corbel" w:hAnsi="Corbel"/>
                <w:b w:val="0"/>
                <w:sz w:val="21"/>
                <w:szCs w:val="21"/>
              </w:rPr>
              <w:t>6</w:t>
            </w:r>
          </w:p>
        </w:tc>
      </w:tr>
      <w:tr w:rsidR="008C609C" w:rsidRPr="008F27C2" w14:paraId="26CFE4F0" w14:textId="77777777" w:rsidTr="001B46D7">
        <w:tc>
          <w:tcPr>
            <w:tcW w:w="2694" w:type="dxa"/>
            <w:vAlign w:val="center"/>
          </w:tcPr>
          <w:p w14:paraId="5863A118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Rodzaj przedmiotu</w:t>
            </w:r>
          </w:p>
        </w:tc>
        <w:tc>
          <w:tcPr>
            <w:tcW w:w="6379" w:type="dxa"/>
            <w:vAlign w:val="center"/>
          </w:tcPr>
          <w:p w14:paraId="23887888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specjalnościowy do wyboru</w:t>
            </w:r>
          </w:p>
        </w:tc>
      </w:tr>
      <w:tr w:rsidR="008C609C" w:rsidRPr="008F27C2" w14:paraId="5A90A06A" w14:textId="77777777" w:rsidTr="001B46D7">
        <w:tc>
          <w:tcPr>
            <w:tcW w:w="2694" w:type="dxa"/>
            <w:vAlign w:val="center"/>
          </w:tcPr>
          <w:p w14:paraId="13A990D4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Język wykładowy</w:t>
            </w:r>
          </w:p>
        </w:tc>
        <w:tc>
          <w:tcPr>
            <w:tcW w:w="6379" w:type="dxa"/>
            <w:vAlign w:val="center"/>
          </w:tcPr>
          <w:p w14:paraId="2FB77BF7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polski </w:t>
            </w:r>
          </w:p>
        </w:tc>
      </w:tr>
      <w:tr w:rsidR="008C609C" w:rsidRPr="008F27C2" w14:paraId="2D307AA7" w14:textId="77777777" w:rsidTr="001B46D7">
        <w:tc>
          <w:tcPr>
            <w:tcW w:w="2694" w:type="dxa"/>
            <w:vAlign w:val="center"/>
          </w:tcPr>
          <w:p w14:paraId="69C2AF6E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Koordynator</w:t>
            </w:r>
          </w:p>
        </w:tc>
        <w:tc>
          <w:tcPr>
            <w:tcW w:w="6379" w:type="dxa"/>
            <w:vAlign w:val="center"/>
          </w:tcPr>
          <w:p w14:paraId="54EBF2C2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  <w:tr w:rsidR="008C609C" w:rsidRPr="008F27C2" w14:paraId="7D282FFE" w14:textId="77777777" w:rsidTr="001B46D7">
        <w:tc>
          <w:tcPr>
            <w:tcW w:w="2694" w:type="dxa"/>
            <w:vAlign w:val="center"/>
          </w:tcPr>
          <w:p w14:paraId="471FE442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Imię i nazwisko osoby prowadzącej / osób prowadzących</w:t>
            </w:r>
          </w:p>
        </w:tc>
        <w:tc>
          <w:tcPr>
            <w:tcW w:w="6379" w:type="dxa"/>
            <w:vAlign w:val="center"/>
          </w:tcPr>
          <w:p w14:paraId="66A72E07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</w:tbl>
    <w:p w14:paraId="4DE066A3" w14:textId="0E02FBA3" w:rsidR="008F27C2" w:rsidRPr="008F27C2" w:rsidRDefault="008F27C2" w:rsidP="008F27C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/>
          <w:b/>
          <w:szCs w:val="24"/>
        </w:rPr>
      </w:pPr>
      <w:r w:rsidRPr="008F27C2">
        <w:rPr>
          <w:rFonts w:ascii="Corbel" w:eastAsia="Times New Roman" w:hAnsi="Corbel"/>
          <w:b/>
          <w:szCs w:val="24"/>
        </w:rPr>
        <w:t xml:space="preserve">* </w:t>
      </w:r>
      <w:r w:rsidRPr="008F27C2">
        <w:rPr>
          <w:rFonts w:ascii="Corbel" w:eastAsia="Times New Roman" w:hAnsi="Corbel"/>
          <w:i/>
          <w:szCs w:val="24"/>
        </w:rPr>
        <w:t>opcjonalni</w:t>
      </w:r>
      <w:r w:rsidRPr="008F27C2">
        <w:rPr>
          <w:rFonts w:ascii="Corbel" w:eastAsia="Times New Roman" w:hAnsi="Corbel"/>
          <w:szCs w:val="24"/>
        </w:rPr>
        <w:t>e,</w:t>
      </w:r>
      <w:r w:rsidR="005E3EFA">
        <w:rPr>
          <w:rFonts w:ascii="Corbel" w:eastAsia="Times New Roman" w:hAnsi="Corbel"/>
          <w:szCs w:val="24"/>
        </w:rPr>
        <w:t xml:space="preserve"> </w:t>
      </w:r>
      <w:r w:rsidRPr="008F27C2">
        <w:rPr>
          <w:rFonts w:ascii="Corbel" w:eastAsia="Times New Roman" w:hAnsi="Corbel"/>
          <w:i/>
          <w:szCs w:val="24"/>
        </w:rPr>
        <w:t>zgodnie z ustaleniami w Jednostce</w:t>
      </w:r>
    </w:p>
    <w:p w14:paraId="7E0A0F74" w14:textId="77777777" w:rsidR="0059330F" w:rsidRPr="008F27C2" w:rsidRDefault="0059330F" w:rsidP="0059330F">
      <w:pPr>
        <w:pStyle w:val="Podpunkty"/>
        <w:ind w:left="284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878"/>
        <w:gridCol w:w="749"/>
        <w:gridCol w:w="835"/>
        <w:gridCol w:w="768"/>
        <w:gridCol w:w="794"/>
        <w:gridCol w:w="715"/>
        <w:gridCol w:w="913"/>
        <w:gridCol w:w="1132"/>
        <w:gridCol w:w="1478"/>
      </w:tblGrid>
      <w:tr w:rsidR="0059330F" w:rsidRPr="008F27C2" w14:paraId="6B53DC6D" w14:textId="77777777" w:rsidTr="009834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Semestr</w:t>
            </w:r>
          </w:p>
          <w:p w14:paraId="64C63F33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  <w:lang w:eastAsia="en-US"/>
              </w:rPr>
              <w:t>Liczba pkt ECTS</w:t>
            </w:r>
          </w:p>
        </w:tc>
      </w:tr>
      <w:tr w:rsidR="0059330F" w:rsidRPr="008F27C2" w14:paraId="368B8C02" w14:textId="77777777" w:rsidTr="009834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279A1D82" w:rsidR="0059330F" w:rsidRPr="008F27C2" w:rsidRDefault="008C609C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09250C38" w:rsidR="0059330F" w:rsidRPr="008F27C2" w:rsidRDefault="009D3356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367EEF88" w:rsidR="0059330F" w:rsidRPr="008F27C2" w:rsidRDefault="009D3356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4477281E" w:rsidR="0059330F" w:rsidRPr="008F27C2" w:rsidRDefault="008C609C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3</w:t>
            </w:r>
          </w:p>
        </w:tc>
      </w:tr>
    </w:tbl>
    <w:p w14:paraId="0E27B00A" w14:textId="77777777" w:rsidR="0059330F" w:rsidRPr="008F27C2" w:rsidRDefault="0059330F" w:rsidP="0059330F">
      <w:pPr>
        <w:pStyle w:val="Podpunkty"/>
        <w:ind w:left="0"/>
        <w:rPr>
          <w:rFonts w:ascii="Corbel" w:hAnsi="Corbel"/>
          <w:b w:val="0"/>
          <w:sz w:val="21"/>
          <w:szCs w:val="21"/>
          <w:lang w:eastAsia="en-US"/>
        </w:rPr>
      </w:pPr>
    </w:p>
    <w:p w14:paraId="09DFF0A3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5D864930">
        <w:rPr>
          <w:rFonts w:ascii="Corbel" w:hAnsi="Corbel"/>
          <w:smallCaps w:val="0"/>
          <w:sz w:val="21"/>
          <w:szCs w:val="21"/>
        </w:rPr>
        <w:t xml:space="preserve">1.2.  Sposób realizacji zajęć  </w:t>
      </w:r>
    </w:p>
    <w:p w14:paraId="073E30E7" w14:textId="02AD1293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5D864930">
        <w:rPr>
          <w:rFonts w:ascii="Wingdings" w:eastAsia="Wingdings" w:hAnsi="Wingdings" w:cs="Wingdings"/>
          <w:sz w:val="28"/>
          <w:szCs w:val="28"/>
        </w:rPr>
        <w:t></w:t>
      </w:r>
      <w:r w:rsidRPr="5D864930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5D864930">
        <w:rPr>
          <w:rFonts w:ascii="Corbel" w:eastAsia="Corbel" w:hAnsi="Corbel" w:cs="Corbel"/>
          <w:smallCaps/>
          <w:szCs w:val="24"/>
        </w:rPr>
        <w:t>z</w:t>
      </w:r>
      <w:r w:rsidRPr="5D864930">
        <w:rPr>
          <w:rFonts w:ascii="Corbel" w:hAnsi="Corbel"/>
          <w:sz w:val="21"/>
          <w:szCs w:val="21"/>
        </w:rPr>
        <w:t>ajęcia w formie tradycyjnej lub z wykorzystaniem platformy Ms Teams</w:t>
      </w:r>
    </w:p>
    <w:p w14:paraId="7E21C164" w14:textId="12BE2209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005E3EFA">
        <w:rPr>
          <w:rFonts w:ascii="MS Gothic" w:eastAsia="MS Gothic" w:hAnsi="MS Gothic" w:cs="MS Gothic"/>
          <w:smallCaps/>
          <w:szCs w:val="24"/>
        </w:rPr>
        <w:t>☐</w:t>
      </w:r>
      <w:r w:rsidRPr="5D864930">
        <w:rPr>
          <w:rFonts w:ascii="Corbel" w:eastAsia="Corbel" w:hAnsi="Corbel" w:cs="Corbel"/>
          <w:smallCaps/>
          <w:szCs w:val="24"/>
        </w:rPr>
        <w:t xml:space="preserve"> </w:t>
      </w:r>
      <w:r w:rsidRPr="5D864930">
        <w:rPr>
          <w:rFonts w:ascii="Corbel" w:hAnsi="Corbel"/>
          <w:sz w:val="21"/>
          <w:szCs w:val="21"/>
        </w:rPr>
        <w:t>zajęcia realizowane z wykorzystaniem metod i technik kształcenia na odległość</w:t>
      </w:r>
    </w:p>
    <w:p w14:paraId="0B3517A2" w14:textId="714F7702" w:rsidR="5D864930" w:rsidRDefault="5D864930" w:rsidP="5D864930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60061E4C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</w:p>
    <w:p w14:paraId="2FF335FF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1.3. Forma zaliczenia przedmiotu (z toku)</w:t>
      </w:r>
      <w:r w:rsidR="008F27C2">
        <w:rPr>
          <w:rFonts w:ascii="Corbel" w:hAnsi="Corbel"/>
          <w:smallCaps w:val="0"/>
          <w:sz w:val="21"/>
          <w:szCs w:val="21"/>
        </w:rPr>
        <w:t xml:space="preserve"> </w:t>
      </w:r>
      <w:r w:rsidRPr="008F27C2">
        <w:rPr>
          <w:rFonts w:ascii="Corbel" w:hAnsi="Corbel"/>
          <w:b w:val="0"/>
          <w:smallCaps w:val="0"/>
          <w:sz w:val="21"/>
          <w:szCs w:val="21"/>
        </w:rPr>
        <w:t xml:space="preserve">(egzamin, zaliczenie z oceną, zaliczenie bez oceny) </w:t>
      </w:r>
    </w:p>
    <w:p w14:paraId="55D48E7E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zaliczenie z oceną</w:t>
      </w:r>
    </w:p>
    <w:p w14:paraId="44EAFD9C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sz w:val="21"/>
          <w:szCs w:val="21"/>
        </w:rPr>
      </w:pPr>
    </w:p>
    <w:p w14:paraId="34325C8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9330F" w:rsidRPr="008F27C2" w14:paraId="46A99322" w14:textId="77777777" w:rsidTr="00983435">
        <w:tc>
          <w:tcPr>
            <w:tcW w:w="9670" w:type="dxa"/>
          </w:tcPr>
          <w:p w14:paraId="54C7A20B" w14:textId="77777777" w:rsidR="0059330F" w:rsidRPr="008F27C2" w:rsidRDefault="0059330F" w:rsidP="0098343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Ogólna wiedza o procesach gospodarczych, umiejętność posługiwania się narzędziami  internetowymi do śledzenia trendów w gospodarce, kompetencje wyrażające się w zainteresowaniu i zaangażowaniu w procesy innowacyjne w gospodarce.</w:t>
            </w:r>
          </w:p>
        </w:tc>
      </w:tr>
    </w:tbl>
    <w:p w14:paraId="4B94D5A5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</w:p>
    <w:p w14:paraId="7BB1513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>3. CELE, EFEKTY</w:t>
      </w:r>
      <w:r w:rsidR="008F27C2">
        <w:rPr>
          <w:rFonts w:ascii="Corbel" w:hAnsi="Corbel"/>
          <w:sz w:val="21"/>
          <w:szCs w:val="21"/>
        </w:rPr>
        <w:t xml:space="preserve"> UCZENIA SIĘ</w:t>
      </w:r>
      <w:r w:rsidR="008F27C2" w:rsidRPr="008F27C2">
        <w:rPr>
          <w:rFonts w:ascii="Corbel" w:hAnsi="Corbel"/>
          <w:sz w:val="21"/>
          <w:szCs w:val="21"/>
        </w:rPr>
        <w:t xml:space="preserve">, </w:t>
      </w:r>
      <w:r w:rsidRPr="008F27C2">
        <w:rPr>
          <w:rFonts w:ascii="Corbel" w:hAnsi="Corbel"/>
          <w:sz w:val="21"/>
          <w:szCs w:val="21"/>
        </w:rPr>
        <w:t>TREŚCI PROGRAMOWE I STOSOWANE METODY DYDAKTYCZNE</w:t>
      </w:r>
    </w:p>
    <w:p w14:paraId="62AE6798" w14:textId="77777777" w:rsidR="0059330F" w:rsidRPr="008F27C2" w:rsidRDefault="0059330F" w:rsidP="0059330F">
      <w:pPr>
        <w:pStyle w:val="Podpunkty"/>
        <w:rPr>
          <w:rFonts w:ascii="Corbel" w:hAnsi="Corbel"/>
          <w:b w:val="0"/>
          <w:i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3.1.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355"/>
      </w:tblGrid>
      <w:tr w:rsidR="0059330F" w:rsidRPr="008F27C2" w14:paraId="02F6C2EB" w14:textId="77777777" w:rsidTr="00983435">
        <w:tc>
          <w:tcPr>
            <w:tcW w:w="851" w:type="dxa"/>
            <w:vAlign w:val="center"/>
          </w:tcPr>
          <w:p w14:paraId="5372B5A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1C0460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Zapoznanie z teoretycznymi i praktycznymi aspektami procesu transferu technologii i wiedzy.</w:t>
            </w:r>
          </w:p>
        </w:tc>
      </w:tr>
      <w:tr w:rsidR="0059330F" w:rsidRPr="008F27C2" w14:paraId="62E48261" w14:textId="77777777" w:rsidTr="00983435">
        <w:tc>
          <w:tcPr>
            <w:tcW w:w="851" w:type="dxa"/>
            <w:vAlign w:val="center"/>
          </w:tcPr>
          <w:p w14:paraId="550CF7E8" w14:textId="77777777" w:rsidR="0059330F" w:rsidRPr="008F27C2" w:rsidRDefault="0059330F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60DACA4B" w14:textId="77777777" w:rsidR="0059330F" w:rsidRPr="008F27C2" w:rsidRDefault="0059330F" w:rsidP="009834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kluczowych obszarów w procesie transferu technologii i wiedzy decydujących o efektach ekonomicznych przedsięwzięcia.</w:t>
            </w:r>
          </w:p>
        </w:tc>
      </w:tr>
      <w:tr w:rsidR="0059330F" w:rsidRPr="008F27C2" w14:paraId="739BBDAF" w14:textId="77777777" w:rsidTr="00983435">
        <w:tc>
          <w:tcPr>
            <w:tcW w:w="851" w:type="dxa"/>
            <w:vAlign w:val="center"/>
          </w:tcPr>
          <w:p w14:paraId="53C0B3C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C3</w:t>
            </w:r>
          </w:p>
        </w:tc>
        <w:tc>
          <w:tcPr>
            <w:tcW w:w="8819" w:type="dxa"/>
            <w:vAlign w:val="center"/>
          </w:tcPr>
          <w:p w14:paraId="5B43C4BD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procesu przygotowania transferu technologii i wiedzy przedsięwzięcia oraz  związanych z tym niezbędnych analiz.</w:t>
            </w:r>
          </w:p>
        </w:tc>
      </w:tr>
    </w:tbl>
    <w:p w14:paraId="3DEEC66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1"/>
          <w:szCs w:val="21"/>
        </w:rPr>
      </w:pPr>
    </w:p>
    <w:p w14:paraId="7291FE46" w14:textId="77777777" w:rsidR="0059330F" w:rsidRPr="008F27C2" w:rsidRDefault="0059330F" w:rsidP="0059330F">
      <w:pPr>
        <w:spacing w:after="0" w:line="240" w:lineRule="auto"/>
        <w:ind w:left="426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>3.2. Efekty kształcenia dla przedmiotu</w:t>
      </w:r>
      <w:r w:rsidRPr="008F27C2">
        <w:rPr>
          <w:rFonts w:ascii="Corbel" w:hAnsi="Corbel"/>
          <w:sz w:val="21"/>
          <w:szCs w:val="21"/>
        </w:rPr>
        <w:t xml:space="preserve"> (</w:t>
      </w:r>
      <w:r w:rsidRPr="008F27C2">
        <w:rPr>
          <w:rFonts w:ascii="Corbel" w:hAnsi="Corbel"/>
          <w:i/>
          <w:sz w:val="21"/>
          <w:szCs w:val="21"/>
        </w:rPr>
        <w:t>wypełnia koordynator</w:t>
      </w:r>
      <w:r w:rsidRPr="008F27C2">
        <w:rPr>
          <w:rFonts w:ascii="Corbel" w:hAnsi="Corbel"/>
          <w:sz w:val="21"/>
          <w:szCs w:val="2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5700"/>
        <w:gridCol w:w="1827"/>
      </w:tblGrid>
      <w:tr w:rsidR="0059330F" w:rsidRPr="008F27C2" w14:paraId="5C013CFF" w14:textId="77777777" w:rsidTr="008F27C2">
        <w:tc>
          <w:tcPr>
            <w:tcW w:w="1653" w:type="dxa"/>
            <w:vAlign w:val="center"/>
          </w:tcPr>
          <w:p w14:paraId="710BD921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EK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(efekt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)</w:t>
            </w:r>
          </w:p>
        </w:tc>
        <w:tc>
          <w:tcPr>
            <w:tcW w:w="5700" w:type="dxa"/>
            <w:vAlign w:val="center"/>
          </w:tcPr>
          <w:p w14:paraId="1DEC5602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Treść efektu 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zdefiniowanego dla przedmiotu </w:t>
            </w:r>
          </w:p>
        </w:tc>
        <w:tc>
          <w:tcPr>
            <w:tcW w:w="1827" w:type="dxa"/>
            <w:vAlign w:val="center"/>
          </w:tcPr>
          <w:p w14:paraId="2604385B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Odniesienie do efektów  kierunkowych </w:t>
            </w: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(KEK)</w:t>
            </w:r>
          </w:p>
        </w:tc>
      </w:tr>
      <w:tr w:rsidR="0059330F" w:rsidRPr="008F27C2" w14:paraId="5E9842F3" w14:textId="77777777" w:rsidTr="008F27C2">
        <w:tc>
          <w:tcPr>
            <w:tcW w:w="1653" w:type="dxa"/>
          </w:tcPr>
          <w:p w14:paraId="56A76B19" w14:textId="076720C9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1</w:t>
            </w:r>
          </w:p>
        </w:tc>
        <w:tc>
          <w:tcPr>
            <w:tcW w:w="5700" w:type="dxa"/>
          </w:tcPr>
          <w:p w14:paraId="54115D85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wymienia i charakteryzuje potencjalne źródła finansowania procesu transferu technologii i wiedzy.</w:t>
            </w:r>
          </w:p>
        </w:tc>
        <w:tc>
          <w:tcPr>
            <w:tcW w:w="1827" w:type="dxa"/>
          </w:tcPr>
          <w:p w14:paraId="3CFCD0C1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5E6EAEE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4654CD2C" w14:textId="77777777" w:rsidTr="008F27C2">
        <w:tc>
          <w:tcPr>
            <w:tcW w:w="1653" w:type="dxa"/>
          </w:tcPr>
          <w:p w14:paraId="41960800" w14:textId="2A1B8529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2</w:t>
            </w:r>
          </w:p>
        </w:tc>
        <w:tc>
          <w:tcPr>
            <w:tcW w:w="5700" w:type="dxa"/>
          </w:tcPr>
          <w:p w14:paraId="10A83A3B" w14:textId="12D3C78C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Student identyfikuje kluczowe instytucje </w:t>
            </w:r>
            <w:r w:rsidR="00991D2F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i narzędzia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wsparcia transferu technologii i wiedzy</w:t>
            </w:r>
            <w:r w:rsidR="00991D2F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27" w:type="dxa"/>
          </w:tcPr>
          <w:p w14:paraId="77426AF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23CDE77C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0168C1FD" w14:textId="77777777" w:rsidTr="008F27C2">
        <w:tc>
          <w:tcPr>
            <w:tcW w:w="1653" w:type="dxa"/>
          </w:tcPr>
          <w:p w14:paraId="78C3198C" w14:textId="5BDAF023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3</w:t>
            </w:r>
          </w:p>
        </w:tc>
        <w:tc>
          <w:tcPr>
            <w:tcW w:w="5700" w:type="dxa"/>
          </w:tcPr>
          <w:p w14:paraId="107E671E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ma świadomość bardzo szybkiego rozwoju techniki oraz znaczenia transferu i komercjalizacji technologii i wiedzy w rozwoju organizacji/gospodarek.</w:t>
            </w:r>
          </w:p>
        </w:tc>
        <w:tc>
          <w:tcPr>
            <w:tcW w:w="1827" w:type="dxa"/>
          </w:tcPr>
          <w:p w14:paraId="0A428CB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K_K02</w:t>
            </w:r>
          </w:p>
          <w:p w14:paraId="5B2AA153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K_K03</w:t>
            </w:r>
          </w:p>
          <w:p w14:paraId="3764391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b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K_K04</w:t>
            </w:r>
          </w:p>
        </w:tc>
      </w:tr>
    </w:tbl>
    <w:p w14:paraId="3656B9AB" w14:textId="77777777" w:rsidR="00060E05" w:rsidRDefault="00060E05" w:rsidP="00593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1"/>
          <w:szCs w:val="21"/>
        </w:rPr>
      </w:pPr>
    </w:p>
    <w:p w14:paraId="06C9E6E3" w14:textId="31563EB9" w:rsidR="0059330F" w:rsidRPr="008F27C2" w:rsidRDefault="0059330F" w:rsidP="5D864930">
      <w:pPr>
        <w:pStyle w:val="Akapitzlist"/>
        <w:spacing w:line="240" w:lineRule="auto"/>
        <w:ind w:left="426"/>
        <w:jc w:val="both"/>
        <w:rPr>
          <w:rFonts w:ascii="Corbel" w:hAnsi="Corbel"/>
          <w:i/>
          <w:iCs/>
          <w:sz w:val="21"/>
          <w:szCs w:val="21"/>
        </w:rPr>
      </w:pPr>
      <w:r w:rsidRPr="5D864930">
        <w:rPr>
          <w:rFonts w:ascii="Corbel" w:hAnsi="Corbel"/>
          <w:b/>
          <w:bCs/>
          <w:sz w:val="21"/>
          <w:szCs w:val="21"/>
        </w:rPr>
        <w:t xml:space="preserve">3.3. Treści programowe </w:t>
      </w:r>
    </w:p>
    <w:p w14:paraId="7D0EF860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9330F" w:rsidRPr="008F27C2" w14:paraId="587EA2A8" w14:textId="77777777" w:rsidTr="009C6C0D">
        <w:tc>
          <w:tcPr>
            <w:tcW w:w="9180" w:type="dxa"/>
          </w:tcPr>
          <w:p w14:paraId="35113026" w14:textId="77777777" w:rsidR="0059330F" w:rsidRPr="008F27C2" w:rsidRDefault="0059330F" w:rsidP="009834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752E1BF2" w14:textId="77777777" w:rsidTr="009C6C0D">
        <w:tc>
          <w:tcPr>
            <w:tcW w:w="9180" w:type="dxa"/>
          </w:tcPr>
          <w:p w14:paraId="53875C0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Ewolucja i dynamika polityki naukowej, technologicznej i innowacyjnej oraz globalna konkurencyjność technologiczna. Rola państwa w tworzeniu innowacji oraz powiązań nauki i gospodarki.</w:t>
            </w:r>
          </w:p>
        </w:tc>
      </w:tr>
      <w:tr w:rsidR="0059330F" w:rsidRPr="008F27C2" w14:paraId="1F812F83" w14:textId="77777777" w:rsidTr="009C6C0D">
        <w:tc>
          <w:tcPr>
            <w:tcW w:w="9180" w:type="dxa"/>
          </w:tcPr>
          <w:p w14:paraId="1656E89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Transfer i komercjalizacja technologii i wiedzy – podstawowe pojęcia. Transfer technologii i wiedzy w procesie innowacji. System transferu i komercjalizacji technologii i wiedzy – istota i zadania.</w:t>
            </w:r>
          </w:p>
        </w:tc>
      </w:tr>
      <w:tr w:rsidR="0059330F" w:rsidRPr="008F27C2" w14:paraId="6A1F256D" w14:textId="77777777" w:rsidTr="009C6C0D">
        <w:tc>
          <w:tcPr>
            <w:tcW w:w="9180" w:type="dxa"/>
          </w:tcPr>
          <w:p w14:paraId="1A0D962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Sieć wsparcia innowacji. Ośrodki innowacji i ich rola w systemie transferu i komercjalizacji technologii i wiedzy. Instytucje wspierające transfer technologii i wiedzy.</w:t>
            </w:r>
          </w:p>
        </w:tc>
      </w:tr>
      <w:tr w:rsidR="0059330F" w:rsidRPr="008F27C2" w14:paraId="29E28E5B" w14:textId="77777777" w:rsidTr="009C6C0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7C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System finansowania transferu i komercjalizacji technologii i wiedzy.</w:t>
            </w:r>
          </w:p>
        </w:tc>
      </w:tr>
      <w:tr w:rsidR="0059330F" w:rsidRPr="008F27C2" w14:paraId="7456BA8E" w14:textId="77777777" w:rsidTr="009C6C0D">
        <w:tc>
          <w:tcPr>
            <w:tcW w:w="9180" w:type="dxa"/>
          </w:tcPr>
          <w:p w14:paraId="7531E553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Przedsiębiorczość akademicka jako metoda transferu i komercjalizacji technologii i wiedzy.</w:t>
            </w:r>
          </w:p>
        </w:tc>
      </w:tr>
    </w:tbl>
    <w:p w14:paraId="45FB0818" w14:textId="77777777" w:rsidR="0059330F" w:rsidRPr="008F27C2" w:rsidRDefault="0059330F" w:rsidP="0059330F">
      <w:pPr>
        <w:pStyle w:val="Akapitzlist"/>
        <w:spacing w:line="240" w:lineRule="auto"/>
        <w:ind w:left="1080"/>
        <w:jc w:val="both"/>
        <w:rPr>
          <w:rFonts w:ascii="Corbel" w:hAnsi="Corbel"/>
          <w:sz w:val="21"/>
          <w:szCs w:val="21"/>
        </w:rPr>
      </w:pPr>
    </w:p>
    <w:p w14:paraId="17B752DD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9330F" w:rsidRPr="008F27C2" w14:paraId="55225495" w14:textId="77777777" w:rsidTr="00991D2F">
        <w:tc>
          <w:tcPr>
            <w:tcW w:w="9180" w:type="dxa"/>
          </w:tcPr>
          <w:p w14:paraId="5D69D229" w14:textId="77777777" w:rsidR="0059330F" w:rsidRPr="008F27C2" w:rsidRDefault="0059330F" w:rsidP="009834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1CD7E6BF" w14:textId="77777777" w:rsidTr="00991D2F">
        <w:tc>
          <w:tcPr>
            <w:tcW w:w="9180" w:type="dxa"/>
          </w:tcPr>
          <w:p w14:paraId="2746886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struktur transferu technologii i wiedzy – centra transferu technologii.</w:t>
            </w:r>
          </w:p>
        </w:tc>
      </w:tr>
      <w:tr w:rsidR="0059330F" w:rsidRPr="008F27C2" w14:paraId="485F1ED1" w14:textId="77777777" w:rsidTr="00991D2F">
        <w:tc>
          <w:tcPr>
            <w:tcW w:w="9180" w:type="dxa"/>
          </w:tcPr>
          <w:p w14:paraId="7D34EE4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Skuteczne wspieranie transferu i komercjalizacji technologii i wiedzy – studium przypadku.</w:t>
            </w:r>
          </w:p>
        </w:tc>
      </w:tr>
      <w:tr w:rsidR="0059330F" w:rsidRPr="008F27C2" w14:paraId="0CED531C" w14:textId="77777777" w:rsidTr="00991D2F">
        <w:tc>
          <w:tcPr>
            <w:tcW w:w="9180" w:type="dxa"/>
          </w:tcPr>
          <w:p w14:paraId="604990B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w zakresie wspierania przedsiębiorczości akademickiej i komercjalizacji technologii i wiedzy.</w:t>
            </w:r>
          </w:p>
        </w:tc>
      </w:tr>
    </w:tbl>
    <w:p w14:paraId="049F31C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z w:val="21"/>
          <w:szCs w:val="21"/>
        </w:rPr>
      </w:pPr>
    </w:p>
    <w:p w14:paraId="0C1EA82D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3.4. Metody dydaktyczne</w:t>
      </w:r>
    </w:p>
    <w:p w14:paraId="019825B4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Wykład z prezentacją multimedialną.</w:t>
      </w:r>
    </w:p>
    <w:p w14:paraId="69EC3482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Ćwiczenia: dyskusja, analiza i interpretacja tekstów źródłowych, danych statystycznych i studium przypadku,  praca w grupach, projekt końcowy zespołowy.</w:t>
      </w:r>
    </w:p>
    <w:p w14:paraId="53128261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sz w:val="21"/>
          <w:szCs w:val="21"/>
        </w:rPr>
      </w:pPr>
    </w:p>
    <w:p w14:paraId="1078A5AC" w14:textId="77777777" w:rsidR="0059330F" w:rsidRPr="008F27C2" w:rsidRDefault="0059330F" w:rsidP="00593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 METODY I KRYTERIA OCENY </w:t>
      </w:r>
    </w:p>
    <w:p w14:paraId="59E5452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4.1.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5330"/>
        <w:gridCol w:w="2080"/>
      </w:tblGrid>
      <w:tr w:rsidR="0059330F" w:rsidRPr="008F27C2" w14:paraId="0663A13E" w14:textId="77777777" w:rsidTr="009C6C0D">
        <w:tc>
          <w:tcPr>
            <w:tcW w:w="1770" w:type="dxa"/>
            <w:vAlign w:val="center"/>
          </w:tcPr>
          <w:p w14:paraId="59C1A4F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Symbol efektu</w:t>
            </w:r>
          </w:p>
        </w:tc>
        <w:tc>
          <w:tcPr>
            <w:tcW w:w="5330" w:type="dxa"/>
            <w:vAlign w:val="center"/>
          </w:tcPr>
          <w:p w14:paraId="1473578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Metody oceny efektów kształcenia</w:t>
            </w:r>
          </w:p>
          <w:p w14:paraId="62486C05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</w:p>
        </w:tc>
        <w:tc>
          <w:tcPr>
            <w:tcW w:w="2080" w:type="dxa"/>
            <w:vAlign w:val="center"/>
          </w:tcPr>
          <w:p w14:paraId="4DA5CD0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Forma zajęć dydaktycznych </w:t>
            </w:r>
          </w:p>
        </w:tc>
      </w:tr>
      <w:tr w:rsidR="0059330F" w:rsidRPr="008F27C2" w14:paraId="0A87419D" w14:textId="77777777" w:rsidTr="009C6C0D">
        <w:tc>
          <w:tcPr>
            <w:tcW w:w="1770" w:type="dxa"/>
          </w:tcPr>
          <w:p w14:paraId="696357ED" w14:textId="1A0990FC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1</w:t>
            </w:r>
          </w:p>
        </w:tc>
        <w:tc>
          <w:tcPr>
            <w:tcW w:w="5330" w:type="dxa"/>
          </w:tcPr>
          <w:p w14:paraId="16F6D3CA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35F77404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29CFE78E" w14:textId="77777777" w:rsidTr="009C6C0D">
        <w:tc>
          <w:tcPr>
            <w:tcW w:w="1770" w:type="dxa"/>
          </w:tcPr>
          <w:p w14:paraId="3369B203" w14:textId="1B822760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2</w:t>
            </w:r>
          </w:p>
        </w:tc>
        <w:tc>
          <w:tcPr>
            <w:tcW w:w="5330" w:type="dxa"/>
          </w:tcPr>
          <w:p w14:paraId="756877DE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3D54A698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023824DB" w14:textId="77777777" w:rsidTr="009C6C0D">
        <w:tc>
          <w:tcPr>
            <w:tcW w:w="1770" w:type="dxa"/>
          </w:tcPr>
          <w:p w14:paraId="17CCA2B8" w14:textId="4583C516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3</w:t>
            </w:r>
          </w:p>
        </w:tc>
        <w:tc>
          <w:tcPr>
            <w:tcW w:w="5330" w:type="dxa"/>
          </w:tcPr>
          <w:p w14:paraId="07DBFCF1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zespołowa 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7238A3CE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</w:tbl>
    <w:p w14:paraId="4101652C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4B99056E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1299C43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312CE4C7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4.2.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9330F" w:rsidRPr="008F27C2" w14:paraId="0794C275" w14:textId="77777777" w:rsidTr="00983435">
        <w:tc>
          <w:tcPr>
            <w:tcW w:w="9670" w:type="dxa"/>
          </w:tcPr>
          <w:p w14:paraId="65F98D97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35956D03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praca zespołowa,</w:t>
            </w:r>
          </w:p>
          <w:p w14:paraId="2B97C41E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indywidualne studium przypadku,</w:t>
            </w:r>
          </w:p>
          <w:p w14:paraId="702C7039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ocena aktywności w trakcie zajęć,</w:t>
            </w:r>
          </w:p>
          <w:p w14:paraId="16A378A0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projekt zespołowy końcowy.</w:t>
            </w:r>
          </w:p>
          <w:p w14:paraId="1CA899E0" w14:textId="77777777" w:rsidR="0059330F" w:rsidRPr="008F27C2" w:rsidRDefault="00060E05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Ocena 3,0 wymaga zdobycia 51</w:t>
            </w:r>
            <w:r w:rsidR="0059330F"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% maksymalnej liczby punktów przypisanych przez prowadzących zajęcia do poszczególnych prac i aktywności składających się na zaliczenie przedmiotu.</w:t>
            </w:r>
          </w:p>
        </w:tc>
      </w:tr>
    </w:tbl>
    <w:p w14:paraId="4DDBEF00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32066DA3" w14:textId="77777777" w:rsidR="0059330F" w:rsidRPr="008F27C2" w:rsidRDefault="0059330F" w:rsidP="0059330F">
      <w:pPr>
        <w:pStyle w:val="Bezodstpw"/>
        <w:ind w:left="284" w:hanging="284"/>
        <w:jc w:val="both"/>
        <w:rPr>
          <w:rFonts w:ascii="Corbel" w:hAnsi="Corbel"/>
          <w:b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4453"/>
      </w:tblGrid>
      <w:tr w:rsidR="0059330F" w:rsidRPr="008F27C2" w14:paraId="63D9DE79" w14:textId="77777777" w:rsidTr="00983435">
        <w:tc>
          <w:tcPr>
            <w:tcW w:w="4962" w:type="dxa"/>
            <w:vAlign w:val="center"/>
          </w:tcPr>
          <w:p w14:paraId="4C452BB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Średnia liczba godzin na zrealizowanie aktywności</w:t>
            </w:r>
          </w:p>
        </w:tc>
      </w:tr>
      <w:tr w:rsidR="0059330F" w:rsidRPr="008F27C2" w14:paraId="346381E6" w14:textId="77777777" w:rsidTr="00983435">
        <w:tc>
          <w:tcPr>
            <w:tcW w:w="4962" w:type="dxa"/>
          </w:tcPr>
          <w:p w14:paraId="71240D3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kontaktowe wynikające z planu studiów</w:t>
            </w:r>
          </w:p>
        </w:tc>
        <w:tc>
          <w:tcPr>
            <w:tcW w:w="4677" w:type="dxa"/>
            <w:vAlign w:val="center"/>
          </w:tcPr>
          <w:p w14:paraId="219897CE" w14:textId="01AE5A69" w:rsidR="0059330F" w:rsidRPr="008F27C2" w:rsidRDefault="009D3356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18</w:t>
            </w:r>
          </w:p>
        </w:tc>
      </w:tr>
      <w:tr w:rsidR="0059330F" w:rsidRPr="008F27C2" w14:paraId="2858F702" w14:textId="77777777" w:rsidTr="00983435">
        <w:tc>
          <w:tcPr>
            <w:tcW w:w="4962" w:type="dxa"/>
          </w:tcPr>
          <w:p w14:paraId="61BA0769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Inne z udziałem nauczyciela</w:t>
            </w:r>
          </w:p>
          <w:p w14:paraId="1026ECAF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7144751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59330F" w:rsidRPr="008F27C2" w14:paraId="3260EA07" w14:textId="77777777" w:rsidTr="00983435">
        <w:tc>
          <w:tcPr>
            <w:tcW w:w="4962" w:type="dxa"/>
          </w:tcPr>
          <w:p w14:paraId="7895248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niekontaktowe – praca własna studenta (przygotowanie do zajęć, przygotowanie studium przypadku i projektu)</w:t>
            </w:r>
          </w:p>
        </w:tc>
        <w:tc>
          <w:tcPr>
            <w:tcW w:w="4677" w:type="dxa"/>
            <w:vAlign w:val="center"/>
          </w:tcPr>
          <w:p w14:paraId="526D80A2" w14:textId="1AC96357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55</w:t>
            </w:r>
          </w:p>
        </w:tc>
      </w:tr>
      <w:tr w:rsidR="0059330F" w:rsidRPr="008F27C2" w14:paraId="4D6280AD" w14:textId="77777777" w:rsidTr="00983435">
        <w:tc>
          <w:tcPr>
            <w:tcW w:w="4962" w:type="dxa"/>
          </w:tcPr>
          <w:p w14:paraId="3D4B272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 GODZIN</w:t>
            </w:r>
          </w:p>
        </w:tc>
        <w:tc>
          <w:tcPr>
            <w:tcW w:w="4677" w:type="dxa"/>
          </w:tcPr>
          <w:p w14:paraId="68861898" w14:textId="2CBF66D5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59330F" w:rsidRPr="008F27C2" w14:paraId="0AD00C0E" w14:textId="77777777" w:rsidTr="00983435">
        <w:tc>
          <w:tcPr>
            <w:tcW w:w="4962" w:type="dxa"/>
          </w:tcPr>
          <w:p w14:paraId="5FD1C35E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27B65957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6BBE219B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1"/>
          <w:szCs w:val="21"/>
        </w:rPr>
      </w:pPr>
      <w:r w:rsidRPr="008F27C2">
        <w:rPr>
          <w:rFonts w:ascii="Corbel" w:hAnsi="Corbel"/>
          <w:b w:val="0"/>
          <w:i/>
          <w:smallCaps w:val="0"/>
          <w:sz w:val="21"/>
          <w:szCs w:val="21"/>
        </w:rPr>
        <w:t>* Należy uwzględnić, że 1 pkt ECTS odpowiada 25-30 godzin całkowitego nakładu pracy studenta.</w:t>
      </w:r>
    </w:p>
    <w:p w14:paraId="16E3DD5A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906"/>
      </w:tblGrid>
      <w:tr w:rsidR="0059330F" w:rsidRPr="008F27C2" w14:paraId="5454FE01" w14:textId="77777777" w:rsidTr="00983435">
        <w:trPr>
          <w:trHeight w:val="397"/>
        </w:trPr>
        <w:tc>
          <w:tcPr>
            <w:tcW w:w="2359" w:type="pct"/>
          </w:tcPr>
          <w:p w14:paraId="146D6691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-</w:t>
            </w:r>
          </w:p>
        </w:tc>
      </w:tr>
      <w:tr w:rsidR="0059330F" w:rsidRPr="008F27C2" w14:paraId="5BCC8499" w14:textId="77777777" w:rsidTr="00983435">
        <w:trPr>
          <w:trHeight w:val="397"/>
        </w:trPr>
        <w:tc>
          <w:tcPr>
            <w:tcW w:w="2359" w:type="pct"/>
          </w:tcPr>
          <w:p w14:paraId="05EFD70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-</w:t>
            </w:r>
          </w:p>
        </w:tc>
      </w:tr>
    </w:tbl>
    <w:p w14:paraId="3461D77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7630DC2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59330F" w:rsidRPr="008F27C2" w14:paraId="2F84CDA5" w14:textId="77777777" w:rsidTr="00983435">
        <w:trPr>
          <w:trHeight w:val="397"/>
        </w:trPr>
        <w:tc>
          <w:tcPr>
            <w:tcW w:w="5000" w:type="pct"/>
          </w:tcPr>
          <w:p w14:paraId="729C9695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podstawowa:</w:t>
            </w:r>
          </w:p>
          <w:p w14:paraId="76B67193" w14:textId="6E8E3D60" w:rsidR="0059330F" w:rsidRPr="008F27C2" w:rsidRDefault="00E947F4" w:rsidP="0059330F">
            <w:pPr>
              <w:pStyle w:val="Akapitzlist"/>
              <w:numPr>
                <w:ilvl w:val="0"/>
                <w:numId w:val="2"/>
              </w:numPr>
              <w:spacing w:after="0"/>
              <w:ind w:left="425" w:hanging="357"/>
              <w:jc w:val="both"/>
              <w:rPr>
                <w:rFonts w:ascii="Corbel" w:hAnsi="Corbel"/>
                <w:sz w:val="21"/>
                <w:szCs w:val="21"/>
              </w:rPr>
            </w:pPr>
            <w:r w:rsidRPr="00E947F4">
              <w:rPr>
                <w:rFonts w:ascii="Corbel" w:hAnsi="Corbel"/>
                <w:sz w:val="21"/>
                <w:szCs w:val="21"/>
              </w:rPr>
              <w:t>Radło M.J., Baranowski M., Napiórkowski T.M., Chojecki J., Komercjalizacja, wdrożenia i transfer technologii. Definicje i pomiar. Dobre praktyki wybranych krajów, Oficyna Wydawnicza SGH, Warszawa 2020.</w:t>
            </w:r>
          </w:p>
        </w:tc>
      </w:tr>
      <w:tr w:rsidR="0059330F" w:rsidRPr="002B35CC" w14:paraId="654EAF2F" w14:textId="77777777" w:rsidTr="00983435">
        <w:trPr>
          <w:trHeight w:val="397"/>
        </w:trPr>
        <w:tc>
          <w:tcPr>
            <w:tcW w:w="5000" w:type="pct"/>
          </w:tcPr>
          <w:p w14:paraId="218CA5F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uzupełniająca:</w:t>
            </w:r>
          </w:p>
          <w:p w14:paraId="4DAFD201" w14:textId="4DE4730B" w:rsidR="00D74ACB" w:rsidRPr="00D74ACB" w:rsidRDefault="00D74ACB" w:rsidP="00D74ACB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</w:rPr>
            </w:pPr>
            <w:r w:rsidRPr="00586813">
              <w:rPr>
                <w:rFonts w:ascii="Corbel" w:hAnsi="Corbel"/>
                <w:sz w:val="21"/>
                <w:szCs w:val="21"/>
              </w:rPr>
              <w:t>Brodnicki</w:t>
            </w:r>
            <w:r>
              <w:rPr>
                <w:rFonts w:ascii="Corbel" w:hAnsi="Corbel"/>
                <w:sz w:val="21"/>
                <w:szCs w:val="21"/>
              </w:rPr>
              <w:t xml:space="preserve"> K., </w:t>
            </w:r>
            <w:r w:rsidRPr="00586813">
              <w:rPr>
                <w:rFonts w:ascii="Corbel" w:hAnsi="Corbel"/>
                <w:sz w:val="21"/>
                <w:szCs w:val="21"/>
              </w:rPr>
              <w:t>Modele biznesu akademickich spółek spin-off w Polsce</w:t>
            </w:r>
            <w:r>
              <w:rPr>
                <w:rFonts w:ascii="Corbel" w:hAnsi="Corbel"/>
                <w:sz w:val="21"/>
                <w:szCs w:val="21"/>
              </w:rPr>
              <w:t>,</w:t>
            </w:r>
            <w:r w:rsidRPr="00750BB8">
              <w:rPr>
                <w:rFonts w:ascii="Corbel" w:hAnsi="Corbel"/>
                <w:sz w:val="21"/>
                <w:szCs w:val="21"/>
              </w:rPr>
              <w:t xml:space="preserve"> Politechnika Gdańska</w:t>
            </w:r>
            <w:r>
              <w:rPr>
                <w:rFonts w:ascii="Corbel" w:hAnsi="Corbel"/>
                <w:sz w:val="21"/>
                <w:szCs w:val="21"/>
              </w:rPr>
              <w:t xml:space="preserve">, </w:t>
            </w:r>
            <w:r w:rsidRPr="00750BB8">
              <w:rPr>
                <w:rFonts w:ascii="Corbel" w:hAnsi="Corbel"/>
                <w:sz w:val="21"/>
                <w:szCs w:val="21"/>
              </w:rPr>
              <w:t xml:space="preserve">Gdańsk </w:t>
            </w:r>
            <w:r>
              <w:rPr>
                <w:rFonts w:ascii="Corbel" w:hAnsi="Corbel"/>
                <w:sz w:val="21"/>
                <w:szCs w:val="21"/>
              </w:rPr>
              <w:t>2025.</w:t>
            </w:r>
          </w:p>
          <w:p w14:paraId="66AF841F" w14:textId="22EBDDFC" w:rsidR="00702EC5" w:rsidRDefault="00702EC5" w:rsidP="00702EC5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586813">
              <w:rPr>
                <w:rFonts w:ascii="Corbel" w:hAnsi="Corbel"/>
                <w:sz w:val="21"/>
                <w:szCs w:val="21"/>
                <w:lang w:val="en-US"/>
              </w:rPr>
              <w:t>Lechwar M., Leszczyńska M., Puchalska K., The Creation of  Quality of Life in the Context of Intelligent Specialization and Sustainable Development of the Region - A Model For Urban Aglomeration, Innovation and entrepreneurship. Theory and Practice, eds. Marcin Lis, Michał Szyszka, Logos Verlag, Berlin 2020</w:t>
            </w:r>
            <w:r>
              <w:rPr>
                <w:rFonts w:ascii="Corbel" w:hAnsi="Corbel"/>
                <w:sz w:val="21"/>
                <w:szCs w:val="21"/>
                <w:lang w:val="en-US"/>
              </w:rPr>
              <w:t>.</w:t>
            </w:r>
          </w:p>
          <w:p w14:paraId="720E6281" w14:textId="5FE81809" w:rsidR="00EC4D1F" w:rsidRPr="00004596" w:rsidRDefault="00EC4D1F" w:rsidP="00004596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8D4EF3">
              <w:rPr>
                <w:rFonts w:ascii="Corbel" w:hAnsi="Corbel"/>
                <w:sz w:val="21"/>
                <w:szCs w:val="21"/>
              </w:rPr>
              <w:t xml:space="preserve">M. Lechwar, P. Filip,  Ocena dostępności i możliwości finansowania przedsiębiorstw nowych technologii, [w.] Kondycja finansowa podmiotów gospodarczych w efekcie nieprzewidywalnych zawirowań na rynku, red. nauk. </w:t>
            </w:r>
            <w:r w:rsidRPr="008D4EF3">
              <w:rPr>
                <w:rFonts w:ascii="Corbel" w:hAnsi="Corbel"/>
                <w:sz w:val="21"/>
                <w:szCs w:val="21"/>
                <w:lang w:val="en-US"/>
              </w:rPr>
              <w:t>M. Sołtysiak, Oficyna Wydawnicza Politechniki Rzeszowskiej, Rzeszów 2024</w:t>
            </w:r>
          </w:p>
        </w:tc>
      </w:tr>
    </w:tbl>
    <w:p w14:paraId="3CF2D8B6" w14:textId="77777777" w:rsidR="00502A6D" w:rsidRPr="00004596" w:rsidRDefault="00502A6D">
      <w:pPr>
        <w:rPr>
          <w:rFonts w:ascii="Corbel" w:hAnsi="Corbel"/>
          <w:lang w:val="en-US"/>
        </w:rPr>
      </w:pPr>
    </w:p>
    <w:sectPr w:rsidR="00502A6D" w:rsidRPr="00004596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093"/>
    <w:multiLevelType w:val="hybridMultilevel"/>
    <w:tmpl w:val="87EE333A"/>
    <w:lvl w:ilvl="0" w:tplc="CCBCE058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83C20"/>
    <w:multiLevelType w:val="hybridMultilevel"/>
    <w:tmpl w:val="96F846D6"/>
    <w:lvl w:ilvl="0" w:tplc="0415000F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6A917F43"/>
    <w:multiLevelType w:val="hybridMultilevel"/>
    <w:tmpl w:val="4C688730"/>
    <w:lvl w:ilvl="0" w:tplc="1D62AB7E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 w16cid:durableId="477117008">
    <w:abstractNumId w:val="1"/>
  </w:num>
  <w:num w:numId="2" w16cid:durableId="1878540154">
    <w:abstractNumId w:val="3"/>
  </w:num>
  <w:num w:numId="3" w16cid:durableId="377432479">
    <w:abstractNumId w:val="2"/>
  </w:num>
  <w:num w:numId="4" w16cid:durableId="151318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30F"/>
    <w:rsid w:val="00004596"/>
    <w:rsid w:val="00013B90"/>
    <w:rsid w:val="00060E05"/>
    <w:rsid w:val="000A5F36"/>
    <w:rsid w:val="000B56DA"/>
    <w:rsid w:val="001B46D7"/>
    <w:rsid w:val="002123CD"/>
    <w:rsid w:val="00240E59"/>
    <w:rsid w:val="002434A0"/>
    <w:rsid w:val="002B35CC"/>
    <w:rsid w:val="00502A6D"/>
    <w:rsid w:val="00581D52"/>
    <w:rsid w:val="00586B8D"/>
    <w:rsid w:val="0059330F"/>
    <w:rsid w:val="005E3EFA"/>
    <w:rsid w:val="006E4CA2"/>
    <w:rsid w:val="00702EC5"/>
    <w:rsid w:val="0070752C"/>
    <w:rsid w:val="007B046A"/>
    <w:rsid w:val="008C609C"/>
    <w:rsid w:val="008F27C2"/>
    <w:rsid w:val="009274E6"/>
    <w:rsid w:val="00991D2F"/>
    <w:rsid w:val="009C6C0D"/>
    <w:rsid w:val="009D3356"/>
    <w:rsid w:val="00A933FD"/>
    <w:rsid w:val="00BE339F"/>
    <w:rsid w:val="00D7294D"/>
    <w:rsid w:val="00D74ACB"/>
    <w:rsid w:val="00E947F4"/>
    <w:rsid w:val="00EC4D1F"/>
    <w:rsid w:val="00EF3E9A"/>
    <w:rsid w:val="0D321E66"/>
    <w:rsid w:val="2087D078"/>
    <w:rsid w:val="29881757"/>
    <w:rsid w:val="37E7D05C"/>
    <w:rsid w:val="49C6DC14"/>
    <w:rsid w:val="585FCD75"/>
    <w:rsid w:val="5C766D1E"/>
    <w:rsid w:val="5D864930"/>
    <w:rsid w:val="6798006A"/>
    <w:rsid w:val="6E7EB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7931"/>
  <w15:docId w15:val="{32230EA8-5F29-4EA1-8B87-7D24EEEE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30F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330F"/>
    <w:pPr>
      <w:ind w:left="720"/>
      <w:contextualSpacing/>
    </w:pPr>
  </w:style>
  <w:style w:type="paragraph" w:customStyle="1" w:styleId="Default">
    <w:name w:val="Default"/>
    <w:rsid w:val="005933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uiPriority w:val="99"/>
    <w:rsid w:val="0059330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59330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59330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59330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59330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59330F"/>
  </w:style>
  <w:style w:type="paragraph" w:customStyle="1" w:styleId="centralniewrubryce">
    <w:name w:val="centralnie w rubryce"/>
    <w:basedOn w:val="Normalny"/>
    <w:rsid w:val="0059330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59330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33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330F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EF5A2-449F-4968-ADE9-03CAC7E19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3C1AF-3DD6-4DB9-860F-9553ABCE2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920</Words>
  <Characters>5522</Characters>
  <Application>Microsoft Office Word</Application>
  <DocSecurity>0</DocSecurity>
  <Lines>46</Lines>
  <Paragraphs>12</Paragraphs>
  <ScaleCrop>false</ScaleCrop>
  <Company>Acer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38</cp:revision>
  <dcterms:created xsi:type="dcterms:W3CDTF">2020-10-21T19:12:00Z</dcterms:created>
  <dcterms:modified xsi:type="dcterms:W3CDTF">2025-11-20T20:47:00Z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